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51" w:rsidRDefault="000850CC" w:rsidP="000850CC">
      <w:pPr>
        <w:jc w:val="center"/>
        <w:rPr>
          <w:u w:val="single"/>
        </w:rPr>
      </w:pPr>
      <w:bookmarkStart w:id="0" w:name="_GoBack"/>
      <w:bookmarkEnd w:id="0"/>
      <w:r w:rsidRPr="000850CC">
        <w:rPr>
          <w:u w:val="single"/>
        </w:rPr>
        <w:t>March 12th Deadline: GSK Biology Discovery Partnerships with Academia (DPAc) for Alternative Drug Discovery and Development</w:t>
      </w:r>
    </w:p>
    <w:p w:rsidR="000850CC" w:rsidRDefault="000850CC" w:rsidP="000850CC">
      <w:pPr>
        <w:rPr>
          <w:u w:val="single"/>
        </w:rPr>
      </w:pPr>
    </w:p>
    <w:p w:rsidR="000850CC" w:rsidRPr="000850CC" w:rsidRDefault="000850CC" w:rsidP="000850CC">
      <w:pPr>
        <w:spacing w:after="0"/>
        <w:rPr>
          <w:rFonts w:ascii="Calibri" w:hAnsi="Calibri"/>
          <w:sz w:val="20"/>
          <w:szCs w:val="20"/>
        </w:rPr>
      </w:pPr>
      <w:r w:rsidRPr="000850CC">
        <w:rPr>
          <w:rFonts w:ascii="Calibri" w:hAnsi="Calibri"/>
          <w:sz w:val="20"/>
          <w:szCs w:val="20"/>
        </w:rPr>
        <w:t>In your one-page proposal please outline each of the following:</w:t>
      </w:r>
    </w:p>
    <w:p w:rsidR="000850CC" w:rsidRPr="000850CC" w:rsidRDefault="000850CC" w:rsidP="000850CC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0850CC">
        <w:rPr>
          <w:rFonts w:ascii="Calibri" w:hAnsi="Calibri"/>
          <w:sz w:val="20"/>
          <w:szCs w:val="20"/>
        </w:rPr>
        <w:t>Clear therapeutic drug development hypothesis: Coherent and supportable hypothesis that modulating a molecular target will produce a physiological effect of therapeutic benefit to a particular patient population</w:t>
      </w:r>
    </w:p>
    <w:p w:rsidR="000850CC" w:rsidRPr="000850CC" w:rsidRDefault="000850CC" w:rsidP="000850CC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0850CC">
        <w:rPr>
          <w:rFonts w:ascii="Calibri" w:hAnsi="Calibri"/>
          <w:sz w:val="20"/>
          <w:szCs w:val="20"/>
        </w:rPr>
        <w:t>Defined target: Drug target and information about the type of pharmacology desired</w:t>
      </w:r>
    </w:p>
    <w:p w:rsidR="000850CC" w:rsidRPr="000850CC" w:rsidRDefault="000850CC" w:rsidP="000850CC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0850CC">
        <w:rPr>
          <w:rFonts w:ascii="Calibri" w:hAnsi="Calibri"/>
          <w:sz w:val="20"/>
          <w:szCs w:val="20"/>
        </w:rPr>
        <w:t>Project status and enabling expertise: Current status of the research and description of know-how and/or expertise essential to progress the target</w:t>
      </w:r>
    </w:p>
    <w:p w:rsidR="000850CC" w:rsidRPr="000850CC" w:rsidRDefault="000850CC" w:rsidP="000850CC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0850CC">
        <w:rPr>
          <w:rFonts w:ascii="Calibri" w:hAnsi="Calibri"/>
          <w:sz w:val="20"/>
          <w:szCs w:val="20"/>
        </w:rPr>
        <w:t xml:space="preserve">Tractability: Path to identifying a drug molecule and feasible path to demonstrating efficacy in the clinic </w:t>
      </w:r>
    </w:p>
    <w:p w:rsidR="000850CC" w:rsidRPr="000850CC" w:rsidRDefault="000850CC" w:rsidP="000850CC">
      <w:pPr>
        <w:pStyle w:val="ListParagraph"/>
        <w:numPr>
          <w:ilvl w:val="0"/>
          <w:numId w:val="1"/>
        </w:numPr>
        <w:spacing w:after="0"/>
        <w:rPr>
          <w:rFonts w:ascii="Calibri" w:hAnsi="Calibri"/>
          <w:sz w:val="20"/>
          <w:szCs w:val="20"/>
        </w:rPr>
      </w:pPr>
      <w:r w:rsidRPr="000850CC">
        <w:rPr>
          <w:rFonts w:ascii="Calibri" w:hAnsi="Calibri"/>
          <w:sz w:val="20"/>
          <w:szCs w:val="20"/>
        </w:rPr>
        <w:t>GSK contribution: How GSK can help progress the project</w:t>
      </w:r>
    </w:p>
    <w:p w:rsidR="000850CC" w:rsidRDefault="000850CC" w:rsidP="000850CC">
      <w:pPr>
        <w:rPr>
          <w:rFonts w:ascii="Calibri" w:hAnsi="Calibri"/>
        </w:rPr>
      </w:pPr>
    </w:p>
    <w:tbl>
      <w:tblPr>
        <w:tblStyle w:val="TableGrid"/>
        <w:tblW w:w="9384" w:type="dxa"/>
        <w:tblLook w:val="04A0" w:firstRow="1" w:lastRow="0" w:firstColumn="1" w:lastColumn="0" w:noHBand="0" w:noVBand="1"/>
      </w:tblPr>
      <w:tblGrid>
        <w:gridCol w:w="1676"/>
        <w:gridCol w:w="7708"/>
      </w:tblGrid>
      <w:tr w:rsidR="000850CC" w:rsidRPr="000850CC" w:rsidTr="000850CC">
        <w:trPr>
          <w:trHeight w:val="722"/>
        </w:trPr>
        <w:tc>
          <w:tcPr>
            <w:tcW w:w="1676" w:type="dxa"/>
            <w:hideMark/>
          </w:tcPr>
          <w:p w:rsidR="000850CC" w:rsidRPr="000850CC" w:rsidRDefault="000850CC" w:rsidP="000850CC">
            <w:pPr>
              <w:spacing w:before="240" w:after="120"/>
              <w:outlineLvl w:val="3"/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  <w:t>Clear therapeutic hypothesis</w:t>
            </w:r>
          </w:p>
        </w:tc>
        <w:tc>
          <w:tcPr>
            <w:tcW w:w="0" w:type="auto"/>
            <w:hideMark/>
          </w:tcPr>
          <w:p w:rsidR="000850CC" w:rsidRPr="000850CC" w:rsidRDefault="000850CC" w:rsidP="000850CC">
            <w:pPr>
              <w:spacing w:after="300"/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  <w:t>A coherent, supportable hypothesis exists to explain how a target will produce a physiological effect or effects with significant benefit to particular patients</w:t>
            </w:r>
          </w:p>
        </w:tc>
      </w:tr>
      <w:tr w:rsidR="000850CC" w:rsidRPr="000850CC" w:rsidTr="000850CC">
        <w:trPr>
          <w:trHeight w:val="722"/>
        </w:trPr>
        <w:tc>
          <w:tcPr>
            <w:tcW w:w="1676" w:type="dxa"/>
            <w:hideMark/>
          </w:tcPr>
          <w:p w:rsidR="000850CC" w:rsidRPr="000850CC" w:rsidRDefault="000850CC" w:rsidP="000850CC">
            <w:pPr>
              <w:spacing w:before="240" w:after="120"/>
              <w:outlineLvl w:val="3"/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  <w:t>Unique drug target or pathway</w:t>
            </w:r>
          </w:p>
        </w:tc>
        <w:tc>
          <w:tcPr>
            <w:tcW w:w="0" w:type="auto"/>
            <w:hideMark/>
          </w:tcPr>
          <w:p w:rsidR="000850CC" w:rsidRPr="000850CC" w:rsidRDefault="000850CC" w:rsidP="000850CC">
            <w:pPr>
              <w:spacing w:after="300"/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  <w:t>A specific drug target has been identified, with some understanding of type of pharmacology desired</w:t>
            </w:r>
          </w:p>
        </w:tc>
      </w:tr>
      <w:tr w:rsidR="000850CC" w:rsidRPr="000850CC" w:rsidTr="000850CC">
        <w:trPr>
          <w:trHeight w:val="671"/>
        </w:trPr>
        <w:tc>
          <w:tcPr>
            <w:tcW w:w="1676" w:type="dxa"/>
            <w:hideMark/>
          </w:tcPr>
          <w:p w:rsidR="000850CC" w:rsidRPr="000850CC" w:rsidRDefault="000850CC" w:rsidP="000850CC">
            <w:pPr>
              <w:spacing w:before="240" w:after="120"/>
              <w:outlineLvl w:val="3"/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  <w:t>Tractability</w:t>
            </w:r>
          </w:p>
        </w:tc>
        <w:tc>
          <w:tcPr>
            <w:tcW w:w="0" w:type="auto"/>
            <w:hideMark/>
          </w:tcPr>
          <w:p w:rsidR="000850CC" w:rsidRPr="000850CC" w:rsidRDefault="000850CC" w:rsidP="000850CC">
            <w:pPr>
              <w:spacing w:after="300"/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  <w:t>Target knowledge suggests that a drug-like molecule can be generated; disease knowledge suggests that opportunity can be evaluated effectively in the clinic</w:t>
            </w:r>
          </w:p>
        </w:tc>
      </w:tr>
      <w:tr w:rsidR="000850CC" w:rsidRPr="000850CC" w:rsidTr="000850CC">
        <w:trPr>
          <w:trHeight w:val="722"/>
        </w:trPr>
        <w:tc>
          <w:tcPr>
            <w:tcW w:w="1676" w:type="dxa"/>
            <w:hideMark/>
          </w:tcPr>
          <w:p w:rsidR="000850CC" w:rsidRPr="000850CC" w:rsidRDefault="000850CC" w:rsidP="000850CC">
            <w:pPr>
              <w:spacing w:before="240" w:after="120"/>
              <w:outlineLvl w:val="3"/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  <w:t>Exclusive enabling expertise</w:t>
            </w:r>
          </w:p>
        </w:tc>
        <w:tc>
          <w:tcPr>
            <w:tcW w:w="0" w:type="auto"/>
            <w:hideMark/>
          </w:tcPr>
          <w:p w:rsidR="000850CC" w:rsidRPr="000850CC" w:rsidRDefault="000850CC" w:rsidP="000850CC">
            <w:pPr>
              <w:spacing w:after="300"/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  <w:t>The academic has relevant expertise essential to progressing the target that is not (readily) found elsewhere</w:t>
            </w:r>
          </w:p>
        </w:tc>
      </w:tr>
      <w:tr w:rsidR="000850CC" w:rsidRPr="000850CC" w:rsidTr="000850CC">
        <w:trPr>
          <w:trHeight w:val="722"/>
        </w:trPr>
        <w:tc>
          <w:tcPr>
            <w:tcW w:w="1676" w:type="dxa"/>
            <w:hideMark/>
          </w:tcPr>
          <w:p w:rsidR="000850CC" w:rsidRPr="000850CC" w:rsidRDefault="000850CC" w:rsidP="000850CC">
            <w:pPr>
              <w:spacing w:before="240" w:after="120"/>
              <w:outlineLvl w:val="3"/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b/>
                <w:bCs/>
                <w:spacing w:val="-3"/>
                <w:sz w:val="16"/>
                <w:szCs w:val="16"/>
              </w:rPr>
              <w:t>Your requirement for GSK contribution</w:t>
            </w:r>
          </w:p>
        </w:tc>
        <w:tc>
          <w:tcPr>
            <w:tcW w:w="0" w:type="auto"/>
            <w:hideMark/>
          </w:tcPr>
          <w:p w:rsidR="000850CC" w:rsidRPr="000850CC" w:rsidRDefault="000850CC" w:rsidP="000850CC">
            <w:pPr>
              <w:spacing w:after="300"/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</w:pPr>
            <w:r w:rsidRPr="000850CC">
              <w:rPr>
                <w:rFonts w:asciiTheme="majorHAnsi" w:eastAsia="Times New Roman" w:hAnsiTheme="majorHAnsi" w:cs="Helvetica"/>
                <w:spacing w:val="-3"/>
                <w:sz w:val="16"/>
                <w:szCs w:val="16"/>
              </w:rPr>
              <w:t>GSK has capabilities and expertise that will help progress the project to the next milestone</w:t>
            </w:r>
          </w:p>
        </w:tc>
      </w:tr>
    </w:tbl>
    <w:p w:rsidR="000850CC" w:rsidRDefault="000850CC" w:rsidP="000850CC">
      <w:pPr>
        <w:rPr>
          <w:rFonts w:ascii="Calibri" w:hAnsi="Calibri"/>
        </w:rPr>
      </w:pPr>
    </w:p>
    <w:p w:rsidR="000850CC" w:rsidRPr="000850CC" w:rsidRDefault="000850CC" w:rsidP="000850CC">
      <w:pPr>
        <w:spacing w:after="0" w:line="276" w:lineRule="auto"/>
        <w:rPr>
          <w:sz w:val="20"/>
          <w:szCs w:val="20"/>
        </w:rPr>
      </w:pPr>
      <w:r w:rsidRPr="000850CC">
        <w:rPr>
          <w:sz w:val="20"/>
          <w:szCs w:val="20"/>
        </w:rPr>
        <w:t>GSK DPAc Criteria for assessing proposals will include the following:</w:t>
      </w:r>
    </w:p>
    <w:p w:rsidR="000850CC" w:rsidRPr="000850CC" w:rsidRDefault="000850CC" w:rsidP="000850C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0850CC">
        <w:rPr>
          <w:sz w:val="20"/>
          <w:szCs w:val="20"/>
        </w:rPr>
        <w:t>Strength of the therapeutic hypothesis</w:t>
      </w:r>
    </w:p>
    <w:p w:rsidR="000850CC" w:rsidRPr="000850CC" w:rsidRDefault="000850CC" w:rsidP="000850C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0850CC">
        <w:rPr>
          <w:sz w:val="20"/>
          <w:szCs w:val="20"/>
        </w:rPr>
        <w:t>Degree of originality of the work presented</w:t>
      </w:r>
    </w:p>
    <w:p w:rsidR="000850CC" w:rsidRPr="000850CC" w:rsidRDefault="000850CC" w:rsidP="000850C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0850CC">
        <w:rPr>
          <w:sz w:val="20"/>
          <w:szCs w:val="20"/>
        </w:rPr>
        <w:t>Level of completeness and maturity of the target/screening assay</w:t>
      </w:r>
    </w:p>
    <w:p w:rsidR="000850CC" w:rsidRPr="000850CC" w:rsidRDefault="000850CC" w:rsidP="000850CC">
      <w:pPr>
        <w:pStyle w:val="ListParagraph"/>
        <w:numPr>
          <w:ilvl w:val="0"/>
          <w:numId w:val="2"/>
        </w:numPr>
        <w:spacing w:after="0" w:line="276" w:lineRule="auto"/>
        <w:rPr>
          <w:sz w:val="20"/>
          <w:szCs w:val="20"/>
        </w:rPr>
      </w:pPr>
      <w:r w:rsidRPr="000850CC">
        <w:rPr>
          <w:sz w:val="20"/>
          <w:szCs w:val="20"/>
        </w:rPr>
        <w:t>Potential impact or benefit of the target to drug development and patients (unmet medical need)</w:t>
      </w:r>
    </w:p>
    <w:p w:rsidR="000850CC" w:rsidRPr="0085280B" w:rsidRDefault="000850CC" w:rsidP="000850CC">
      <w:pPr>
        <w:pStyle w:val="ListParagraph"/>
        <w:numPr>
          <w:ilvl w:val="0"/>
          <w:numId w:val="2"/>
        </w:numPr>
        <w:spacing w:after="0" w:line="276" w:lineRule="auto"/>
      </w:pPr>
      <w:r w:rsidRPr="000850CC">
        <w:rPr>
          <w:sz w:val="20"/>
          <w:szCs w:val="20"/>
        </w:rPr>
        <w:t>Investigator and institutional capabilities to support the collaboration</w:t>
      </w:r>
    </w:p>
    <w:p w:rsidR="000850CC" w:rsidRPr="000850CC" w:rsidRDefault="000850CC" w:rsidP="000850CC">
      <w:pPr>
        <w:rPr>
          <w:rFonts w:ascii="Calibri" w:hAnsi="Calibri"/>
        </w:rPr>
      </w:pPr>
    </w:p>
    <w:p w:rsidR="00B05B9F" w:rsidRPr="00B05B9F" w:rsidRDefault="00B05B9F" w:rsidP="000850CC">
      <w:r w:rsidRPr="00B05B9F">
        <w:t>See http://www.dpac.gsk.com/ for additional information about Discovery Partnerships with Academia</w:t>
      </w:r>
    </w:p>
    <w:sectPr w:rsidR="00B05B9F" w:rsidRPr="00B05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B47"/>
    <w:multiLevelType w:val="hybridMultilevel"/>
    <w:tmpl w:val="9B0C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03548"/>
    <w:multiLevelType w:val="hybridMultilevel"/>
    <w:tmpl w:val="8006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CC"/>
    <w:rsid w:val="00013051"/>
    <w:rsid w:val="000850CC"/>
    <w:rsid w:val="007A200B"/>
    <w:rsid w:val="00B0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CC"/>
    <w:pPr>
      <w:ind w:left="720"/>
      <w:contextualSpacing/>
    </w:pPr>
  </w:style>
  <w:style w:type="table" w:styleId="TableGrid">
    <w:name w:val="Table Grid"/>
    <w:basedOn w:val="TableNormal"/>
    <w:uiPriority w:val="39"/>
    <w:rsid w:val="0008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850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85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CC"/>
    <w:pPr>
      <w:ind w:left="720"/>
      <w:contextualSpacing/>
    </w:pPr>
  </w:style>
  <w:style w:type="table" w:styleId="TableGrid">
    <w:name w:val="Table Grid"/>
    <w:basedOn w:val="TableNormal"/>
    <w:uiPriority w:val="39"/>
    <w:rsid w:val="00085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850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5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Bharti Ranavaya</dc:creator>
  <cp:lastModifiedBy>Default User</cp:lastModifiedBy>
  <cp:revision>2</cp:revision>
  <dcterms:created xsi:type="dcterms:W3CDTF">2018-02-27T21:08:00Z</dcterms:created>
  <dcterms:modified xsi:type="dcterms:W3CDTF">2018-02-27T21:08:00Z</dcterms:modified>
</cp:coreProperties>
</file>